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ascii="宋体" w:hAnsi="宋体" w:cs="宋体" w:hint="eastAsia"/>
          <w:b/>
          <w:bCs/>
          <w:color w:val="auto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10185400</wp:posOffset>
            </wp:positionV>
            <wp:extent cx="381000" cy="4191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drawing>
          <wp:anchor simplePos="0" relativeHeight="251659264" behindDoc="0" locked="0" layoutInCell="1" allowOverlap="1">
            <wp:simplePos x="0" y="0"/>
            <wp:positionH relativeFrom="page">
              <wp:posOffset>11557000</wp:posOffset>
            </wp:positionH>
            <wp:positionV relativeFrom="topMargin">
              <wp:posOffset>12357100</wp:posOffset>
            </wp:positionV>
            <wp:extent cx="292100" cy="368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宋体" w:hAnsi="宋体" w:cs="宋体" w:hint="eastAsia"/>
          <w:b/>
          <w:bCs/>
          <w:color w:val="auto"/>
          <w:sz w:val="32"/>
          <w:szCs w:val="32"/>
        </w:rPr>
        <w:t>温州市20</w:t>
      </w:r>
      <w:r>
        <w:rPr>
          <w:rFonts w:ascii="宋体" w:hAnsi="宋体" w:cs="宋体" w:hint="eastAsia"/>
          <w:b/>
          <w:bCs/>
          <w:color w:val="auto"/>
          <w:sz w:val="32"/>
          <w:szCs w:val="32"/>
          <w:lang w:val="en-US" w:eastAsia="zh-CN"/>
        </w:rPr>
        <w:t>23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学年第一学期</w:t>
      </w:r>
      <w:r>
        <w:rPr>
          <w:rFonts w:ascii="宋体" w:hAnsi="宋体" w:cs="宋体" w:hint="eastAsia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年级（上）学业水平期末检测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eastAsia="黑体" w:hAnsi="黑体" w:cs="黑体"/>
          <w:b/>
          <w:bCs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auto"/>
          <w:sz w:val="32"/>
          <w:szCs w:val="32"/>
        </w:rPr>
        <w:t>道德与法治试题参考答案及评分标准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楷体" w:eastAsia="楷体" w:hAnsi="楷体" w:cs="楷体" w:hint="eastAsia"/>
          <w:bCs/>
          <w:color w:val="auto"/>
          <w:szCs w:val="21"/>
        </w:rPr>
      </w:pPr>
      <w:r>
        <w:rPr>
          <w:rFonts w:ascii="黑体" w:eastAsia="黑体" w:hAnsi="黑体" w:cs="黑体" w:hint="eastAsia"/>
          <w:bCs/>
          <w:color w:val="auto"/>
          <w:szCs w:val="21"/>
          <w:lang w:eastAsia="zh-CN"/>
        </w:rPr>
        <w:t>一、</w:t>
      </w:r>
      <w:r>
        <w:rPr>
          <w:rFonts w:ascii="黑体" w:eastAsia="黑体" w:hAnsi="黑体" w:cs="黑体" w:hint="eastAsia"/>
          <w:bCs/>
          <w:color w:val="auto"/>
          <w:szCs w:val="21"/>
        </w:rPr>
        <w:t>单项选择题</w:t>
      </w:r>
      <w:r>
        <w:rPr>
          <w:rFonts w:ascii="楷体" w:eastAsia="楷体" w:hAnsi="楷体" w:cs="楷体" w:hint="eastAsia"/>
          <w:bCs/>
          <w:color w:val="auto"/>
          <w:szCs w:val="21"/>
        </w:rPr>
        <w:t>（本大题有10小题，每小题2分，共20分。）</w:t>
      </w:r>
    </w:p>
    <w:tbl>
      <w:tblPr>
        <w:tblStyle w:val="TableNormal"/>
        <w:tblpPr w:leftFromText="180" w:rightFromText="180" w:vertAnchor="text" w:horzAnchor="page" w:tblpX="1417" w:tblpY="19"/>
        <w:tblOverlap w:val="never"/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5"/>
        <w:gridCol w:w="812"/>
        <w:gridCol w:w="805"/>
        <w:gridCol w:w="685"/>
        <w:gridCol w:w="685"/>
        <w:gridCol w:w="676"/>
        <w:gridCol w:w="676"/>
        <w:gridCol w:w="671"/>
        <w:gridCol w:w="671"/>
        <w:gridCol w:w="655"/>
      </w:tblGrid>
      <w:tr>
        <w:tblPrEx>
          <w:tblW w:w="77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题号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2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3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4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5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6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7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8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9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10</w:t>
            </w:r>
          </w:p>
        </w:tc>
      </w:tr>
      <w:tr>
        <w:tblPrEx>
          <w:tblW w:w="773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答案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A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C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C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D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A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B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C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 xml:space="preserve">  D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B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eastAsia="宋体" w:hAnsi="宋体" w:hint="default"/>
                <w:color w:val="auto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lang w:val="en-US" w:eastAsia="zh-CN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Chars="0"/>
        <w:textAlignment w:val="auto"/>
        <w:rPr>
          <w:rFonts w:ascii="黑体" w:eastAsia="黑体" w:hAnsi="黑体" w:cs="黑体" w:hint="eastAsia"/>
          <w:bCs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Chars="0"/>
        <w:textAlignment w:val="auto"/>
        <w:rPr>
          <w:rFonts w:ascii="黑体" w:eastAsia="黑体" w:hAnsi="黑体" w:cs="黑体" w:hint="eastAsia"/>
          <w:bCs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Chars="0"/>
        <w:textAlignment w:val="auto"/>
        <w:rPr>
          <w:rFonts w:ascii="楷体" w:eastAsia="楷体" w:hAnsi="楷体" w:cs="楷体" w:hint="eastAsia"/>
          <w:bCs/>
          <w:color w:val="auto"/>
          <w:szCs w:val="21"/>
        </w:rPr>
      </w:pPr>
      <w:r>
        <w:rPr>
          <w:rFonts w:ascii="黑体" w:eastAsia="黑体" w:hAnsi="黑体" w:cs="黑体" w:hint="eastAsia"/>
          <w:bCs/>
          <w:color w:val="auto"/>
          <w:szCs w:val="21"/>
          <w:lang w:val="en-US" w:eastAsia="zh-CN"/>
        </w:rPr>
        <w:t>二、</w:t>
      </w:r>
      <w:r>
        <w:rPr>
          <w:rFonts w:ascii="黑体" w:eastAsia="黑体" w:hAnsi="黑体" w:cs="黑体" w:hint="eastAsia"/>
          <w:bCs/>
          <w:color w:val="auto"/>
          <w:szCs w:val="21"/>
        </w:rPr>
        <w:t>非选择题</w:t>
      </w:r>
      <w:r>
        <w:rPr>
          <w:rFonts w:ascii="楷体" w:eastAsia="楷体" w:hAnsi="楷体" w:cs="楷体" w:hint="eastAsia"/>
          <w:bCs/>
          <w:color w:val="auto"/>
          <w:szCs w:val="21"/>
        </w:rPr>
        <w:t>（本大题有3小题，共30分）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楷体" w:eastAsia="楷体" w:hAnsi="楷体" w:cs="楷体"/>
          <w:bCs/>
          <w:color w:val="auto"/>
          <w:szCs w:val="21"/>
        </w:rPr>
      </w:pPr>
      <w:r>
        <w:rPr>
          <w:rFonts w:ascii="楷体" w:eastAsia="楷体" w:hAnsi="楷体" w:cs="楷体" w:hint="eastAsia"/>
          <w:bCs/>
          <w:color w:val="auto"/>
          <w:szCs w:val="21"/>
        </w:rPr>
        <w:t>（</w:t>
      </w:r>
      <w:r>
        <w:rPr>
          <w:rFonts w:ascii="楷体" w:eastAsia="楷体" w:hAnsi="楷体" w:cs="楷体" w:hint="eastAsia"/>
          <w:b/>
          <w:color w:val="auto"/>
          <w:szCs w:val="21"/>
        </w:rPr>
        <w:t>评分建议：</w:t>
      </w:r>
      <w:r>
        <w:rPr>
          <w:rFonts w:ascii="楷体" w:eastAsia="楷体" w:hAnsi="楷体" w:cs="楷体" w:hint="eastAsia"/>
          <w:color w:val="auto"/>
          <w:szCs w:val="21"/>
        </w:rPr>
        <w:t>在非选择题的阅卷评分标准中，不必拘泥于参考答案的表述，言之有理，酌情给分。</w:t>
      </w:r>
      <w:r>
        <w:rPr>
          <w:rFonts w:ascii="楷体" w:eastAsia="楷体" w:hAnsi="楷体" w:cs="楷体" w:hint="eastAsia"/>
          <w:bCs/>
          <w:color w:val="auto"/>
          <w:szCs w:val="21"/>
        </w:rPr>
        <w:t>）</w:t>
      </w:r>
    </w:p>
    <w:p>
      <w:pPr>
        <w:widowControl w:val="0"/>
        <w:numPr>
          <w:ilvl w:val="0"/>
          <w:numId w:val="0"/>
        </w:numPr>
        <w:bidi w:val="0"/>
        <w:ind w:left="319" w:hanging="319" w:leftChars="0" w:hangingChars="152"/>
        <w:jc w:val="both"/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11.分别结合诚信、尊重的相关知识，从行为评价、理论依据、合理建议三个层面进行劝解，用语文明，逻辑通顺即可。</w: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ascii="楷体" w:eastAsia="楷体" w:hAnsi="楷体" w:cs="楷体" w:hint="eastAsia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答案示例：</w:t>
      </w:r>
      <w:r>
        <w:rPr>
          <w:rFonts w:ascii="楷体" w:eastAsia="楷体" w:hAnsi="楷体" w:cs="楷体" w:hint="eastAsia"/>
          <w:color w:val="auto"/>
          <w:lang w:val="en-US" w:eastAsia="zh-CN"/>
        </w:rPr>
        <w:t>心怡，默写应该讲诚信，不能抄同学的答案。诚信是一个人安身立命之本，讲诚信才能收获大家的信任。你可以向老师和同学请教背书方法，提前做好准备。</w:t>
      </w:r>
    </w:p>
    <w:p>
      <w:pPr>
        <w:widowControl w:val="0"/>
        <w:numPr>
          <w:ilvl w:val="0"/>
          <w:numId w:val="0"/>
        </w:numPr>
        <w:bidi w:val="0"/>
        <w:ind w:firstLine="420" w:firstLineChars="200"/>
        <w:jc w:val="both"/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</w:pPr>
      <w:r>
        <w:rPr>
          <w:rFonts w:ascii="楷体" w:eastAsia="楷体" w:hAnsi="楷体" w:cs="楷体" w:hint="eastAsia"/>
          <w:color w:val="auto"/>
          <w:lang w:val="en-US" w:eastAsia="zh-CN"/>
        </w:rPr>
        <w:t>子涵，心怡想要默写作弊是错的，但你也应该尊重她，不能说她笨。将心比心，换位思考，心怡确实遇到了学习上的困难。你可以教她背诵的方法，帮助她克服困难。</w:t>
      </w: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（6分）</w:t>
      </w:r>
    </w:p>
    <w:p>
      <w:pPr>
        <w:widowControl w:val="0"/>
        <w:numPr>
          <w:ilvl w:val="0"/>
          <w:numId w:val="0"/>
        </w:numPr>
        <w:bidi w:val="0"/>
        <w:ind w:left="418" w:hanging="418" w:leftChars="0" w:hangingChars="199"/>
        <w:jc w:val="both"/>
        <w:rPr>
          <w:rFonts w:asciiTheme="majorEastAsia" w:eastAsiaTheme="majorEastAsia" w:hAnsiTheme="majorEastAsia" w:cstheme="majorEastAsia" w:hint="default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12.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（1）规则不是一成不变的，随着国内电信诈骗的态势愈演愈烈，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造成巨大经济损失，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需要积极改进和完善法律才能适应反诈需要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，震慑违法分子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，因此我国不断完善防诈法律体系。（4分）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160"/>
        <w:jc w:val="both"/>
        <w:textAlignment w:val="auto"/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（2）缅北诈骗集团骗取人民钱财，严重威胁国家网络安全，对他们进行跨境抓捕有利于保护人民财产，维护国家安全。（4分）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160"/>
        <w:jc w:val="both"/>
        <w:textAlignment w:val="auto"/>
        <w:rPr>
          <w:rFonts w:eastAsia="宋体" w:asciiTheme="majorEastAsia" w:hAnsiTheme="majorEastAsia" w:cstheme="majorEastAsia" w:hint="default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（3）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王某骗取金额12万元，金额比蓝某骗取的1500元大很多，体现了犯罪具有严重社会危害性；王某触犯的是《刑法》，蓝某触犯的是《治安管理处罚法》，体现了犯罪具有刑事违法性；王某被判处有期徒刑并处罚金，而蓝某则是行政拘留10日，体现了犯罪具有应受刑罚处罚性。（任意2点，得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160"/>
        <w:jc w:val="both"/>
        <w:textAlignment w:val="auto"/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1"/>
          <w:szCs w:val="22"/>
          <w:lang w:val="en-US" w:eastAsia="zh-CN" w:bidi="ar-SA"/>
        </w:rPr>
        <w:t>（4）增强反诈意识，不轻信来历不明的信息；及时寻求法律帮助，立即向公安机关报案，依法维护自己的合法权益。（4分）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asciiTheme="majorEastAsia" w:eastAsiaTheme="majorEastAsia" w:hAnsiTheme="majorEastAsia" w:cstheme="majorEastAsia" w:hint="default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13.（1）答案符合主题且包含学科知识即可，例如勇担社会责任；服务社会等（2分）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160"/>
        <w:jc w:val="both"/>
        <w:textAlignment w:val="auto"/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（2）①</w:t>
      </w: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统计数据显示，我国空巢老人数量逐年攀升；他们不仅需要精神关怀，也需要物质帮扶，呼唤社会更多的关爱和关注。（从数量或需求角度，任意1点即可）</w:t>
      </w: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②能从参与关爱行动对空巢老人、对参与者自身以及对社会三个方面的作用中任选两个方面阐述即可。（4分）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auto"/>
          <w:lang w:val="en-US" w:eastAsia="zh-CN"/>
        </w:rPr>
        <w:t>答案示例：</w:t>
      </w:r>
      <w:r>
        <w:rPr>
          <w:rFonts w:ascii="楷体" w:eastAsia="楷体" w:hAnsi="楷体" w:cs="楷体" w:hint="eastAsia"/>
          <w:color w:val="auto"/>
          <w:lang w:val="en-US" w:eastAsia="zh-CN"/>
        </w:rPr>
        <w:t>你的参与会给老年朋友带来很大帮助，你的陪伴、笑声和关怀，或许就是他们渴望已久的温暖和希望。同时，你将体验到与老年朋友互动的喜悦，这不仅是对他们的关怀，更是对自己人生的一次丰富，帮助我们获得更多新知，实现自身的价值。通过集体的力量，我们将用爱心之火点亮温暖之光，创造一个更加和谐友爱的社会。（4分）</w:t>
      </w:r>
    </w:p>
    <w:bookmarkEnd w:id="0"/>
    <w:sectPr>
      <w:headerReference w:type="default" r:id="rId6"/>
      <w:footerReference w:type="even" r:id="rId7"/>
      <w:footerReference w:type="default" r:id="rId8"/>
      <w:pgSz w:w="11055" w:h="15307"/>
      <w:pgMar w:top="1757" w:right="1219" w:bottom="1361" w:left="1219" w:header="1134" w:footer="1020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Fonts w:eastAsia="方正书宋简体" w:hint="eastAsia"/>
        <w:color w:val="000000"/>
        <w:lang w:eastAsia="zh-CN"/>
      </w:rPr>
      <w:t>八</w:t>
    </w:r>
    <w:r>
      <w:rPr>
        <w:rFonts w:eastAsia="方正书宋简体" w:hint="eastAsia"/>
        <w:color w:val="000000"/>
      </w:rPr>
      <w:t>年级（上）道德与法治部分参考答案  第</w:t>
    </w: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  <w:r>
      <w:rPr>
        <w:rStyle w:val="PageNumber"/>
        <w:rFonts w:hint="eastAsia"/>
      </w:rPr>
      <w:t>页（共1页）</w:t>
    </w:r>
  </w:p>
  <w:p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3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</w:rPr>
    </w:pPr>
    <w:r>
      <w:rPr>
        <w:rFonts w:hint="eastAsia"/>
        <w:lang w:val="en-US" w:eastAsia="zh-CN"/>
      </w:rPr>
      <w:t>八</w:t>
    </w:r>
    <w:r>
      <w:rPr>
        <w:rFonts w:hint="eastAsia"/>
      </w:rPr>
      <w:t>年级（上）道德与法治部分参考答案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3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5C247F"/>
    <w:multiLevelType w:val="multilevel"/>
    <w:tmpl w:val="665C247F"/>
    <w:lvl w:ilvl="0">
      <w:start w:val="1"/>
      <w:numFmt w:val="decimal"/>
      <w:pStyle w:val="a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995"/>
        </w:tabs>
        <w:ind w:left="5995" w:hanging="567"/>
      </w:pPr>
      <w:rPr>
        <w:rFonts w:hint="eastAsia"/>
      </w:rPr>
    </w:lvl>
    <w:lvl w:ilvl="2">
      <w:start w:val="1"/>
      <w:numFmt w:val="decimal"/>
      <w:lvlText w:val="%3%1．"/>
      <w:lvlJc w:val="left"/>
      <w:pPr>
        <w:tabs>
          <w:tab w:val="left" w:pos="6574"/>
        </w:tabs>
        <w:ind w:left="5854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6987"/>
        </w:tabs>
        <w:ind w:left="698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7554"/>
        </w:tabs>
        <w:ind w:left="7554" w:hanging="850"/>
      </w:pPr>
      <w:rPr>
        <w:rFonts w:hint="eastAsia"/>
      </w:rPr>
    </w:lvl>
    <w:lvl w:ilvl="5">
      <w:start w:val="0"/>
      <w:numFmt w:val="none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"/>
      <w:lvlJc w:val="left"/>
      <w:pPr>
        <w:tabs>
          <w:tab w:val="left" w:pos="8830"/>
        </w:tabs>
        <w:ind w:left="883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397"/>
        </w:tabs>
        <w:ind w:left="939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0105"/>
        </w:tabs>
        <w:ind w:left="10105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1"/>
    <w:rsid w:val="0001346B"/>
    <w:rsid w:val="0004617E"/>
    <w:rsid w:val="00063B54"/>
    <w:rsid w:val="000C2F04"/>
    <w:rsid w:val="000D124C"/>
    <w:rsid w:val="000D6BCB"/>
    <w:rsid w:val="001025B2"/>
    <w:rsid w:val="001064B2"/>
    <w:rsid w:val="00111573"/>
    <w:rsid w:val="00157A98"/>
    <w:rsid w:val="0016254E"/>
    <w:rsid w:val="001A7B80"/>
    <w:rsid w:val="001C1C9E"/>
    <w:rsid w:val="001C5EA4"/>
    <w:rsid w:val="001C7BDD"/>
    <w:rsid w:val="001F384D"/>
    <w:rsid w:val="00227D30"/>
    <w:rsid w:val="00231716"/>
    <w:rsid w:val="00235F19"/>
    <w:rsid w:val="00243281"/>
    <w:rsid w:val="00244417"/>
    <w:rsid w:val="00250346"/>
    <w:rsid w:val="00250D77"/>
    <w:rsid w:val="00275B91"/>
    <w:rsid w:val="00277E60"/>
    <w:rsid w:val="002C5158"/>
    <w:rsid w:val="002D39E3"/>
    <w:rsid w:val="002E46FA"/>
    <w:rsid w:val="003004ED"/>
    <w:rsid w:val="00300DDA"/>
    <w:rsid w:val="00306D7D"/>
    <w:rsid w:val="003140C0"/>
    <w:rsid w:val="00345512"/>
    <w:rsid w:val="00352F3D"/>
    <w:rsid w:val="00365BA8"/>
    <w:rsid w:val="00374C36"/>
    <w:rsid w:val="003A1420"/>
    <w:rsid w:val="003A272D"/>
    <w:rsid w:val="003A608F"/>
    <w:rsid w:val="003C0AD6"/>
    <w:rsid w:val="004021A6"/>
    <w:rsid w:val="004151FC"/>
    <w:rsid w:val="00421980"/>
    <w:rsid w:val="00432BEF"/>
    <w:rsid w:val="004353ED"/>
    <w:rsid w:val="00454A5C"/>
    <w:rsid w:val="0047113B"/>
    <w:rsid w:val="00475C09"/>
    <w:rsid w:val="004779E9"/>
    <w:rsid w:val="00480F70"/>
    <w:rsid w:val="004B011D"/>
    <w:rsid w:val="004D4D9F"/>
    <w:rsid w:val="00521869"/>
    <w:rsid w:val="00523707"/>
    <w:rsid w:val="00553025"/>
    <w:rsid w:val="00556AA2"/>
    <w:rsid w:val="00577CA2"/>
    <w:rsid w:val="005963E8"/>
    <w:rsid w:val="005968D0"/>
    <w:rsid w:val="005D4209"/>
    <w:rsid w:val="005E06C0"/>
    <w:rsid w:val="005E1084"/>
    <w:rsid w:val="00605DE4"/>
    <w:rsid w:val="00634B0D"/>
    <w:rsid w:val="00637277"/>
    <w:rsid w:val="00685DB5"/>
    <w:rsid w:val="00694A5E"/>
    <w:rsid w:val="006B58AD"/>
    <w:rsid w:val="00704AF4"/>
    <w:rsid w:val="007213CB"/>
    <w:rsid w:val="00735D81"/>
    <w:rsid w:val="00791F25"/>
    <w:rsid w:val="007A1DE0"/>
    <w:rsid w:val="007B1D56"/>
    <w:rsid w:val="007C5008"/>
    <w:rsid w:val="007D2AD3"/>
    <w:rsid w:val="007E1856"/>
    <w:rsid w:val="007E44A3"/>
    <w:rsid w:val="00812BAB"/>
    <w:rsid w:val="008427E0"/>
    <w:rsid w:val="008612C1"/>
    <w:rsid w:val="008679CF"/>
    <w:rsid w:val="0087590E"/>
    <w:rsid w:val="0088100F"/>
    <w:rsid w:val="00882BA5"/>
    <w:rsid w:val="0089127F"/>
    <w:rsid w:val="008D162D"/>
    <w:rsid w:val="008E4B14"/>
    <w:rsid w:val="008F18BC"/>
    <w:rsid w:val="008F5DC7"/>
    <w:rsid w:val="008F7D94"/>
    <w:rsid w:val="00902134"/>
    <w:rsid w:val="009117C9"/>
    <w:rsid w:val="00912DFA"/>
    <w:rsid w:val="0091550A"/>
    <w:rsid w:val="009174B5"/>
    <w:rsid w:val="0092363E"/>
    <w:rsid w:val="00937158"/>
    <w:rsid w:val="0095037E"/>
    <w:rsid w:val="0096093F"/>
    <w:rsid w:val="00960B0B"/>
    <w:rsid w:val="00961973"/>
    <w:rsid w:val="009639FB"/>
    <w:rsid w:val="0097486D"/>
    <w:rsid w:val="00983524"/>
    <w:rsid w:val="009966EF"/>
    <w:rsid w:val="009A2063"/>
    <w:rsid w:val="009A4ABF"/>
    <w:rsid w:val="009B4114"/>
    <w:rsid w:val="009D7012"/>
    <w:rsid w:val="009E4AC1"/>
    <w:rsid w:val="00A06802"/>
    <w:rsid w:val="00A57AFE"/>
    <w:rsid w:val="00A57D96"/>
    <w:rsid w:val="00A6556D"/>
    <w:rsid w:val="00AA02FF"/>
    <w:rsid w:val="00AC2165"/>
    <w:rsid w:val="00AE516F"/>
    <w:rsid w:val="00AE6CCB"/>
    <w:rsid w:val="00AF6A84"/>
    <w:rsid w:val="00B06665"/>
    <w:rsid w:val="00B115DF"/>
    <w:rsid w:val="00B4280E"/>
    <w:rsid w:val="00B46A0D"/>
    <w:rsid w:val="00B8606A"/>
    <w:rsid w:val="00BB2298"/>
    <w:rsid w:val="00BB477B"/>
    <w:rsid w:val="00BD2663"/>
    <w:rsid w:val="00BF7AFE"/>
    <w:rsid w:val="00C02FC6"/>
    <w:rsid w:val="00C1132E"/>
    <w:rsid w:val="00C14D93"/>
    <w:rsid w:val="00C202AA"/>
    <w:rsid w:val="00C602CB"/>
    <w:rsid w:val="00C93DE6"/>
    <w:rsid w:val="00CB5DA6"/>
    <w:rsid w:val="00CD633A"/>
    <w:rsid w:val="00CF3409"/>
    <w:rsid w:val="00CF4831"/>
    <w:rsid w:val="00D01749"/>
    <w:rsid w:val="00D065F0"/>
    <w:rsid w:val="00D06658"/>
    <w:rsid w:val="00D31F19"/>
    <w:rsid w:val="00D45A4D"/>
    <w:rsid w:val="00D65ABE"/>
    <w:rsid w:val="00D81874"/>
    <w:rsid w:val="00D86296"/>
    <w:rsid w:val="00DA6721"/>
    <w:rsid w:val="00DC59AF"/>
    <w:rsid w:val="00DC727B"/>
    <w:rsid w:val="00DE777B"/>
    <w:rsid w:val="00DF018C"/>
    <w:rsid w:val="00E42FD1"/>
    <w:rsid w:val="00E50DA1"/>
    <w:rsid w:val="00E67A76"/>
    <w:rsid w:val="00EB0954"/>
    <w:rsid w:val="00EB0F26"/>
    <w:rsid w:val="00EB542D"/>
    <w:rsid w:val="00EC1D76"/>
    <w:rsid w:val="00EC47F8"/>
    <w:rsid w:val="00EE3906"/>
    <w:rsid w:val="00EE50B5"/>
    <w:rsid w:val="00F05013"/>
    <w:rsid w:val="00F109EA"/>
    <w:rsid w:val="00F24986"/>
    <w:rsid w:val="00F25C2E"/>
    <w:rsid w:val="00F31127"/>
    <w:rsid w:val="00F51E89"/>
    <w:rsid w:val="00F67627"/>
    <w:rsid w:val="00F87983"/>
    <w:rsid w:val="00FA5996"/>
    <w:rsid w:val="00FA6CF6"/>
    <w:rsid w:val="00FB03E9"/>
    <w:rsid w:val="00FB2ABF"/>
    <w:rsid w:val="028E4331"/>
    <w:rsid w:val="02A44417"/>
    <w:rsid w:val="087B59E1"/>
    <w:rsid w:val="08A306E4"/>
    <w:rsid w:val="094F0158"/>
    <w:rsid w:val="0A3A79BD"/>
    <w:rsid w:val="0AD303F1"/>
    <w:rsid w:val="0B6526AE"/>
    <w:rsid w:val="0D607B4B"/>
    <w:rsid w:val="0E39057A"/>
    <w:rsid w:val="0E8C04B0"/>
    <w:rsid w:val="0F916077"/>
    <w:rsid w:val="125A1070"/>
    <w:rsid w:val="15B64E1F"/>
    <w:rsid w:val="168D5A81"/>
    <w:rsid w:val="180C7494"/>
    <w:rsid w:val="184D43F1"/>
    <w:rsid w:val="189C653B"/>
    <w:rsid w:val="1B616581"/>
    <w:rsid w:val="1BAF014B"/>
    <w:rsid w:val="1E39448C"/>
    <w:rsid w:val="1F7B28DD"/>
    <w:rsid w:val="201B5C14"/>
    <w:rsid w:val="24F0099A"/>
    <w:rsid w:val="2535601A"/>
    <w:rsid w:val="27C13B5C"/>
    <w:rsid w:val="27DE52E1"/>
    <w:rsid w:val="289060F1"/>
    <w:rsid w:val="2C6908AA"/>
    <w:rsid w:val="2FAF5F15"/>
    <w:rsid w:val="310A08A8"/>
    <w:rsid w:val="31DC174D"/>
    <w:rsid w:val="323668DE"/>
    <w:rsid w:val="345B6AEA"/>
    <w:rsid w:val="351D53A7"/>
    <w:rsid w:val="38FF14A6"/>
    <w:rsid w:val="3A7E7074"/>
    <w:rsid w:val="3C5A3C9D"/>
    <w:rsid w:val="3EE855BA"/>
    <w:rsid w:val="3F3656BB"/>
    <w:rsid w:val="432B76AC"/>
    <w:rsid w:val="45FA3A1A"/>
    <w:rsid w:val="46480F18"/>
    <w:rsid w:val="46C16C63"/>
    <w:rsid w:val="47BE080F"/>
    <w:rsid w:val="47FD1D37"/>
    <w:rsid w:val="4C524853"/>
    <w:rsid w:val="4CFD02CC"/>
    <w:rsid w:val="4D337406"/>
    <w:rsid w:val="4D7409FF"/>
    <w:rsid w:val="4DD16C3B"/>
    <w:rsid w:val="513754F9"/>
    <w:rsid w:val="515B7F26"/>
    <w:rsid w:val="548D4528"/>
    <w:rsid w:val="55F10184"/>
    <w:rsid w:val="5754239C"/>
    <w:rsid w:val="5764316B"/>
    <w:rsid w:val="59632956"/>
    <w:rsid w:val="5D0836CA"/>
    <w:rsid w:val="5E7F6E6B"/>
    <w:rsid w:val="5FF96A9A"/>
    <w:rsid w:val="618925DC"/>
    <w:rsid w:val="621216C4"/>
    <w:rsid w:val="64A15D85"/>
    <w:rsid w:val="65281D7A"/>
    <w:rsid w:val="6700269E"/>
    <w:rsid w:val="6A332E7B"/>
    <w:rsid w:val="6B3B04E6"/>
    <w:rsid w:val="6C865434"/>
    <w:rsid w:val="6CCC0080"/>
    <w:rsid w:val="6D9951B8"/>
    <w:rsid w:val="6EBF3DCD"/>
    <w:rsid w:val="701E6117"/>
    <w:rsid w:val="715951B1"/>
    <w:rsid w:val="72651DB0"/>
    <w:rsid w:val="73A55551"/>
    <w:rsid w:val="75134281"/>
    <w:rsid w:val="75C71FA7"/>
    <w:rsid w:val="763D7E3A"/>
    <w:rsid w:val="77B533CE"/>
    <w:rsid w:val="7AD73332"/>
    <w:rsid w:val="7C821B7E"/>
    <w:rsid w:val="7CB34294"/>
  </w:rsids>
  <w:docVars>
    <w:docVar w:name="commondata" w:val="eyJoZGlkIjoiOGZkZGE2YTU0NTU0MTdhOGQ0NWM0OTJhYzZiYjRhMzc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39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autoRedefine/>
    <w:qFormat/>
    <w:pPr>
      <w:spacing w:after="120" w:afterLines="0"/>
      <w:textAlignment w:val="center"/>
    </w:pPr>
    <w:rPr>
      <w:rFonts w:ascii="宋体" w:hAnsi="宋体"/>
      <w:szCs w:val="21"/>
    </w:rPr>
  </w:style>
  <w:style w:type="paragraph" w:styleId="TOC5">
    <w:name w:val="toc 5"/>
    <w:basedOn w:val="Normal"/>
    <w:next w:val="Normal"/>
    <w:autoRedefine/>
    <w:uiPriority w:val="39"/>
    <w:unhideWhenUsed/>
    <w:qFormat/>
    <w:pPr>
      <w:wordWrap w:val="0"/>
      <w:ind w:left="1275"/>
    </w:pPr>
    <w:rPr>
      <w:rFonts w:ascii="宋体" w:eastAsia="Times New Roman" w:hAnsi="宋体" w:cs="Times New Roman"/>
      <w:szCs w:val="22"/>
    </w:rPr>
  </w:style>
  <w:style w:type="paragraph" w:styleId="CommentText">
    <w:name w:val="annotation text"/>
    <w:basedOn w:val="Normal"/>
    <w:autoRedefine/>
    <w:qFormat/>
    <w:pPr>
      <w:jc w:val="left"/>
    </w:pPr>
  </w:style>
  <w:style w:type="paragraph" w:styleId="PlainText">
    <w:name w:val="Plain Text"/>
    <w:basedOn w:val="Normal"/>
    <w:link w:val="Char"/>
    <w:autoRedefine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autoRedefine/>
    <w:qFormat/>
  </w:style>
  <w:style w:type="character" w:customStyle="1" w:styleId="Char">
    <w:name w:val="纯文本 Char"/>
    <w:link w:val="PlainText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0">
    <w:name w:val=" Char"/>
    <w:basedOn w:val="Normal"/>
    <w:autoRedefine/>
    <w:qFormat/>
    <w:pPr>
      <w:widowControl/>
      <w:spacing w:line="300" w:lineRule="auto"/>
      <w:ind w:firstLine="200" w:firstLineChars="200"/>
    </w:pPr>
  </w:style>
  <w:style w:type="paragraph" w:customStyle="1" w:styleId="a">
    <w:name w:val="小题号"/>
    <w:basedOn w:val="Normal"/>
    <w:autoRedefine/>
    <w:qFormat/>
    <w:pPr>
      <w:numPr>
        <w:ilvl w:val="0"/>
        <w:numId w:val="1"/>
      </w:numPr>
      <w:tabs>
        <w:tab w:val="right" w:pos="861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876</Words>
  <Characters>889</Characters>
  <Application>Microsoft Office Word</Application>
  <DocSecurity>0</DocSecurity>
  <Lines>8</Lines>
  <Paragraphs>2</Paragraphs>
  <ScaleCrop>false</ScaleCrop>
  <Company>Sky123.Org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Sky123.Org</dc:creator>
  <cp:lastModifiedBy>小芳</cp:lastModifiedBy>
  <cp:revision>2</cp:revision>
  <cp:lastPrinted>2019-12-24T09:35:00Z</cp:lastPrinted>
  <dcterms:created xsi:type="dcterms:W3CDTF">2019-01-02T02:47:00Z</dcterms:created>
  <dcterms:modified xsi:type="dcterms:W3CDTF">2024-01-25T02:11:07Z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