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jc w:val="center"/>
        <w:textAlignment w:val="center"/>
        <w:rPr>
          <w:rFonts w:ascii="黑体" w:eastAsia="黑体" w:hAnsi="黑体" w:cs="宋体" w:hint="eastAsia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10261600</wp:posOffset>
            </wp:positionH>
            <wp:positionV relativeFrom="topMargin">
              <wp:posOffset>10388600</wp:posOffset>
            </wp:positionV>
            <wp:extent cx="393700" cy="4064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宋体" w:hint="eastAsia"/>
          <w:b/>
          <w:bCs/>
          <w:sz w:val="32"/>
          <w:szCs w:val="32"/>
        </w:rPr>
        <w:t>浙北六校2</w:t>
      </w:r>
      <w:r>
        <w:rPr>
          <w:rFonts w:ascii="黑体" w:eastAsia="黑体" w:hAnsi="黑体" w:cs="宋体"/>
          <w:b/>
          <w:bCs/>
          <w:sz w:val="32"/>
          <w:szCs w:val="32"/>
        </w:rPr>
        <w:t>023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学年第一学期期中七年级社会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﹒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法治学科学情调研卷答案</w:t>
      </w:r>
      <w:r>
        <w:rPr>
          <w:rFonts w:ascii="宋体" w:hAnsi="宋体" w:cs="宋体" w:hint="eastAsia"/>
          <w:b/>
          <w:bCs/>
          <w:sz w:val="18"/>
          <w:szCs w:val="18"/>
        </w:rPr>
        <w:t>（2</w:t>
      </w:r>
      <w:r>
        <w:rPr>
          <w:rFonts w:ascii="宋体" w:hAnsi="宋体" w:cs="宋体"/>
          <w:b/>
          <w:bCs/>
          <w:sz w:val="18"/>
          <w:szCs w:val="18"/>
        </w:rPr>
        <w:t>024</w:t>
      </w:r>
      <w:r>
        <w:rPr>
          <w:rFonts w:ascii="宋体" w:hAnsi="宋体" w:cs="宋体" w:hint="eastAsia"/>
          <w:b/>
          <w:bCs/>
          <w:sz w:val="18"/>
          <w:szCs w:val="18"/>
        </w:rPr>
        <w:t>年1月）</w:t>
      </w:r>
    </w:p>
    <w:p>
      <w:pPr>
        <w:spacing w:line="360" w:lineRule="exac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lang w:bidi="ar"/>
        </w:rPr>
        <w:t>一、选择题（本题有24小题，每小题2分，共48分）</w:t>
      </w:r>
    </w:p>
    <w:tbl>
      <w:tblPr>
        <w:tblStyle w:val="TableNormal"/>
        <w:tblpPr w:leftFromText="180" w:rightFromText="180" w:vertAnchor="text" w:horzAnchor="margin" w:tblpY="5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题号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12</w:t>
            </w:r>
          </w:p>
        </w:tc>
      </w:tr>
      <w:tr>
        <w:tblPrEx>
          <w:tblW w:w="0" w:type="auto"/>
          <w:tblInd w:w="0" w:type="dxa"/>
          <w:tblLook w:val="0000"/>
        </w:tblPrEx>
        <w:trPr>
          <w:trHeight w:val="5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选项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D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D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</w:tr>
      <w:tr>
        <w:tblPrEx>
          <w:tblW w:w="0" w:type="auto"/>
          <w:tblInd w:w="0" w:type="dxa"/>
          <w:tblLook w:val="0000"/>
        </w:tblPrEx>
        <w:trPr>
          <w:trHeight w:val="5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题号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24</w:t>
            </w:r>
          </w:p>
        </w:tc>
      </w:tr>
      <w:tr>
        <w:tblPrEx>
          <w:tblW w:w="0" w:type="auto"/>
          <w:tblInd w:w="0" w:type="dxa"/>
          <w:tblLook w:val="0000"/>
        </w:tblPrEx>
        <w:trPr>
          <w:trHeight w:val="5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选项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D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D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D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suppressOverlap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="00785D97"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</w:p>
        </w:tc>
      </w:tr>
    </w:tbl>
    <w:p>
      <w:pPr>
        <w:textAlignment w:val="center"/>
        <w:rPr>
          <w:rFonts w:ascii="Times New Roman" w:hAnsi="Times New Roman" w:cs="宋体" w:hint="eastAsia"/>
          <w:color w:val="FF0000"/>
        </w:rPr>
      </w:pPr>
    </w:p>
    <w:p>
      <w:pPr>
        <w:textAlignment w:val="center"/>
        <w:rPr>
          <w:rFonts w:ascii="Times New Roman" w:hAnsi="Times New Roman" w:cs="宋体" w:hint="eastAsia"/>
          <w:color w:val="FF0000"/>
        </w:rPr>
      </w:pPr>
      <w:r>
        <w:rPr>
          <w:rFonts w:ascii="宋体" w:hAnsi="宋体" w:cs="宋体" w:hint="eastAsia"/>
          <w:b/>
          <w:bCs/>
        </w:rPr>
        <w:t>二、非选择题（本题有4小题，共5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分）</w:t>
      </w:r>
    </w:p>
    <w:p>
      <w:pPr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25.（1）印度   </w:t>
      </w:r>
      <w:r>
        <w:rPr>
          <w:rFonts w:ascii="宋体" w:hAnsi="宋体" w:cs="宋体" w:hint="eastAsia"/>
          <w:szCs w:val="21"/>
        </w:rPr>
        <w:t>苏伊士运河</w:t>
      </w:r>
    </w:p>
    <w:p>
      <w:pPr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（2）亚热带季风气候   夏季高温多雨 或 雨热同期  终年高温多雨       </w:t>
      </w:r>
    </w:p>
    <w:p>
      <w:pPr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（3）雨季    </w:t>
      </w:r>
    </w:p>
    <w:p>
      <w:pPr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（4）阿拉伯   热带沙漠  白色人种  伊斯兰    </w:t>
      </w:r>
    </w:p>
    <w:p>
      <w:pPr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（5）海陆位置</w:t>
      </w:r>
    </w:p>
    <w:p>
      <w:pPr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（6）例如：阿拉伯半岛是世界上最大的半岛；尼罗河是世界上最长的河流；死海是世界陆地最低点。任写一个即可。</w:t>
      </w:r>
    </w:p>
    <w:p w:rsidR="00785D97">
      <w:pPr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每</w:t>
      </w:r>
      <w:r>
        <w:rPr>
          <w:rFonts w:ascii="宋体" w:hAnsi="宋体" w:cs="宋体" w:hint="eastAsia"/>
        </w:rPr>
        <w:t>空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</w:p>
    <w:p>
      <w:pPr>
        <w:textAlignment w:val="center"/>
        <w:rPr>
          <w:rFonts w:ascii="宋体" w:hAnsi="宋体" w:cs="宋体" w:hint="eastAsia"/>
        </w:rPr>
      </w:pP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26</w:t>
      </w:r>
      <w:r>
        <w:rPr>
          <w:rFonts w:ascii="宋体" w:hAnsi="宋体" w:cs="宋体"/>
          <w:szCs w:val="21"/>
        </w:rPr>
        <w:t>.</w:t>
      </w:r>
      <w:r>
        <w:rPr>
          <w:rFonts w:ascii="宋体" w:hAnsi="宋体" w:cs="宋体" w:hint="eastAsia"/>
          <w:szCs w:val="21"/>
        </w:rPr>
        <w:t>（1）老子：道家学派，思想主张：顺应自然；世间事物都有对立面，对立双方可以相互转化；政治上主张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无为而治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。</w:t>
      </w:r>
    </w:p>
    <w:p>
      <w:pPr>
        <w:ind w:firstLine="630" w:firstLineChars="30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孔子：儒家学派，思想主张：核心思想是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仁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；政治上主张以德治国，反对苛政；教育上主张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有教无类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。</w:t>
      </w:r>
    </w:p>
    <w:p>
      <w:pPr>
        <w:ind w:firstLine="630" w:firstLineChars="30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墨子：墨家学派，思想主张：兼爱，非攻；选贤能的人治理国家，批判贵族的奢侈生活，提</w:t>
      </w:r>
      <w:r>
        <w:rPr>
          <w:rFonts w:ascii="宋体" w:hAnsi="宋体" w:cs="宋体" w:hint="eastAsia"/>
          <w:szCs w:val="21"/>
        </w:rPr>
        <w:t>倡节俭。</w:t>
      </w:r>
    </w:p>
    <w:p>
      <w:pPr>
        <w:ind w:firstLine="630" w:firstLineChars="30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孟子：儒家学派，思想主张：主张实行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仁政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，要求统治者不要过分盘剥人民；提出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民贵君轻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思想；反对一切非正义的战争。（每条2分，写出2条即可）</w:t>
      </w:r>
    </w:p>
    <w:p>
      <w:pPr>
        <w:numPr>
          <w:ilvl w:val="0"/>
          <w:numId w:val="1"/>
        </w:num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农书：《齐民要术》。（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>
      <w:pPr>
        <w:ind w:firstLine="420" w:firstLineChars="20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生产经验：农业生产要遵循自然规律，农作物必须因地种植，不误农时。（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影响：这部农书对后世农学的民展有深远的影响，在世界农学史上占有重要的地位。</w:t>
      </w:r>
      <w:r>
        <w:rPr>
          <w:rFonts w:ascii="宋体" w:hAnsi="宋体" w:cs="宋体"/>
          <w:szCs w:val="21"/>
        </w:rPr>
        <w:t>（2分）</w:t>
      </w:r>
    </w:p>
    <w:p>
      <w:pPr>
        <w:ind w:left="630" w:hanging="630" w:hangingChars="30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（3）书法例：《兰亭集序》（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分）王羲之（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 xml:space="preserve">分）               </w:t>
      </w: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或 绘画例：《女史箴图》或《洛神赋图》（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分） 顾</w:t>
      </w:r>
      <w:r>
        <w:rPr>
          <w:rFonts w:ascii="宋体" w:hAnsi="宋体" w:cs="宋体" w:hint="eastAsia"/>
          <w:szCs w:val="21"/>
        </w:rPr>
        <w:t>恺之（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>
      <w:pPr>
        <w:numPr>
          <w:ilvl w:val="0"/>
          <w:numId w:val="2"/>
        </w:num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努力学习和接受优秀传统文化，提高自身素质；积极宣传和弘扬中华优秀传统文化，学会批判地继承；要有科学正确的态度，取其精华去其糟粕；推陈出新。（2分）</w:t>
      </w:r>
    </w:p>
    <w:p>
      <w:pPr>
        <w:rPr>
          <w:rFonts w:ascii="宋体" w:hAnsi="宋体" w:cs="宋体" w:hint="eastAsia"/>
          <w:szCs w:val="21"/>
        </w:rPr>
      </w:pP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27.情境一：</w:t>
      </w: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做法：衷心地祝福小光，以后积极向他学习。（1分）</w:t>
      </w: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理由：竞争并不必然伤</w:t>
      </w:r>
      <w:r>
        <w:rPr>
          <w:rFonts w:ascii="宋体" w:hAnsi="宋体" w:cs="宋体" w:hint="eastAsia"/>
          <w:szCs w:val="21"/>
        </w:rPr>
        <w:t>害友谊，要坦然接受并欣赏朋友的成就。（3分）</w:t>
      </w: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情境二：</w:t>
      </w: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做法：接受老师的批评，积极改正自己的错误。（1分）</w:t>
      </w: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理由：正确对待老师的表扬和批评，可以帮助我们反省自己，改进不足。（3分）</w:t>
      </w: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情境三：</w:t>
      </w: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做法：积极主动地完成家里的家务。（1分）</w:t>
      </w: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理由：孝亲敬长是传统美德，也是法定义务。（3分）</w:t>
      </w: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</w:p>
    <w:p>
      <w:pPr>
        <w:overflowPunct w:val="0"/>
        <w:snapToGrid w:val="0"/>
        <w:rPr>
          <w:rFonts w:ascii="宋体" w:hAnsi="宋体" w:cs="宋体" w:hint="eastAsia"/>
          <w:szCs w:val="21"/>
        </w:rPr>
      </w:pP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8.</w:t>
      </w:r>
      <w:r>
        <w:rPr>
          <w:rFonts w:ascii="宋体" w:hAnsi="宋体" w:cs="宋体" w:hint="eastAsia"/>
          <w:szCs w:val="21"/>
        </w:rPr>
        <w:t>（1）自我评价、他人评价（2分）</w:t>
      </w: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(2)特点:生命是有接续的，在人类生命的接续中，我们总能为自己的生命找到一个位置，担当一份使命(或:每个人的生命不仅仅是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我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的生命，还是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我们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的生命。在生命的传承关系中，我们能更好地认识和面对自己的生命)。(2分)做法:</w:t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szCs w:val="21"/>
        </w:rPr>
        <w:t>要做到珍爱自己的生命，也要自觉珍爱他人的生命。要从对自己生命的珍惜走向对他人生命的关怀。(2 分)</w:t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不漠视自己的生命，也不漠视他人的生命，谨慎地对待生命关系，处理生命问题，尊重、关注、关怀和善待身边的每一个人。(2 分)</w:t>
      </w:r>
    </w:p>
    <w:p w:rsidR="00413343">
      <w:pPr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(3)</w:t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szCs w:val="21"/>
        </w:rPr>
        <w:t>刘老坚持拾荒助学十多年,捐资10万多元，资助了100多个学生，说明他的一生是值得的、有意义的。</w:t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我们要像刘老一样，活出自己的人生，实现自我价值，这样的一生是值得的。</w:t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 w:hint="eastAsia"/>
          <w:szCs w:val="21"/>
        </w:rPr>
        <w:t>当别人需要帮助时，付出自己的爱心,自愿承担责任，这样的一生是值得的。(材料</w:t>
      </w:r>
      <w:r w:rsidR="00785D97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分，</w:t>
      </w:r>
      <w:r>
        <w:rPr>
          <w:rFonts w:ascii="宋体" w:hAnsi="宋体" w:cs="宋体" w:hint="eastAsia"/>
          <w:szCs w:val="21"/>
        </w:rPr>
        <w:t>②③</w:t>
      </w:r>
      <w:r>
        <w:rPr>
          <w:rFonts w:ascii="宋体" w:hAnsi="宋体" w:cs="宋体" w:hint="eastAsia"/>
          <w:szCs w:val="21"/>
        </w:rPr>
        <w:t>两点各2分）</w:t>
      </w:r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86296D"/>
    <w:multiLevelType w:val="singleLevel"/>
    <w:tmpl w:val="F486296D"/>
    <w:lvl w:ilvl="0">
      <w:start w:val="2"/>
      <w:numFmt w:val="decimal"/>
      <w:suff w:val="nothing"/>
      <w:lvlText w:val="（%1）"/>
      <w:lvlJc w:val="left"/>
    </w:lvl>
  </w:abstractNum>
  <w:abstractNum w:abstractNumId="1">
    <w:nsid w:val="19850D70"/>
    <w:multiLevelType w:val="singleLevel"/>
    <w:tmpl w:val="19850D70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803"/>
    <w:rsid w:val="DFFF722D"/>
    <w:rsid w:val="FC7F421B"/>
    <w:rsid w:val="FFE74E94"/>
    <w:rsid w:val="00413343"/>
    <w:rsid w:val="004151FC"/>
    <w:rsid w:val="00743F7C"/>
    <w:rsid w:val="00785D97"/>
    <w:rsid w:val="00907D20"/>
    <w:rsid w:val="00B36803"/>
    <w:rsid w:val="00C02FC6"/>
    <w:rsid w:val="00C85C9C"/>
    <w:rsid w:val="4B26785E"/>
    <w:rsid w:val="7FBFF4F8"/>
    <w:rsid w:val="7FD7A5EE"/>
  </w:rsids>
  <w:docVars>
    <w:docVar w:name="commondata" w:val="eyJoZGlkIjoiM2MwYjJhYmY2MWY2NzAwNDRjNWYzNjg5MTkzNmU1MzAifQ==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spacing w:after="120" w:afterLines="0" w:afterAutospacing="0"/>
    </w:pPr>
  </w:style>
  <w:style w:type="character" w:customStyle="1" w:styleId="a">
    <w:name w:val="正文文本 字符"/>
    <w:link w:val="BodyText"/>
    <w:rPr>
      <w:rFonts w:ascii="Calibri" w:eastAsia="宋体" w:hAnsi="Calibri" w:cs="Times New Roman" w:hint="default"/>
      <w:kern w:val="2"/>
      <w:sz w:val="21"/>
      <w:szCs w:val="22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link w:val="Footer"/>
    <w:rPr>
      <w:rFonts w:ascii="Calibri" w:hAnsi="Calibri"/>
      <w:kern w:val="2"/>
      <w:sz w:val="18"/>
      <w:szCs w:val="18"/>
    </w:rPr>
  </w:style>
  <w:style w:type="paragraph" w:styleId="Header">
    <w:name w:val="header"/>
    <w:basedOn w:val="Normal"/>
    <w:link w:val="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link w:val="Header"/>
    <w:rPr>
      <w:rFonts w:ascii="Calibri" w:hAnsi="Calibri"/>
      <w:kern w:val="2"/>
      <w:sz w:val="18"/>
      <w:szCs w:val="18"/>
    </w:rPr>
  </w:style>
  <w:style w:type="table" w:styleId="TableGrid">
    <w:name w:val="Table Grid"/>
    <w:basedOn w:val="TableNormal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Times New Roman" w:hAnsi="Times New Roman" w:cs="Times New Roman" w:hint="defaul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allowPNG/>
  <w:pixelsPerInch w:val="144"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2023-12-30T10:26:00Z</dcterms:created>
  <dcterms:modified xsi:type="dcterms:W3CDTF">2024-01-04T00:26:00Z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